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5D" w:rsidRPr="007E6B5D" w:rsidRDefault="007E6B5D" w:rsidP="007E6B5D">
      <w:pPr>
        <w:jc w:val="both"/>
        <w:rPr>
          <w:rFonts w:ascii="Times New Roman" w:hAnsi="Times New Roman" w:cs="Times New Roman"/>
          <w:sz w:val="28"/>
          <w:szCs w:val="28"/>
        </w:rPr>
      </w:pPr>
      <w:r w:rsidRPr="00C752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5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7523B">
        <w:rPr>
          <w:rFonts w:ascii="Times New Roman" w:hAnsi="Times New Roman" w:cs="Times New Roman"/>
          <w:b/>
          <w:sz w:val="28"/>
          <w:szCs w:val="28"/>
        </w:rPr>
        <w:t>урок  «</w:t>
      </w:r>
      <w:proofErr w:type="gramEnd"/>
      <w:r w:rsidRPr="007E6B5D">
        <w:rPr>
          <w:rFonts w:ascii="Times New Roman" w:hAnsi="Times New Roman" w:cs="Times New Roman"/>
          <w:sz w:val="28"/>
          <w:szCs w:val="28"/>
        </w:rPr>
        <w:t>Молодежь как социальная группа</w:t>
      </w:r>
      <w:r w:rsidRPr="00C7523B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А. Важенин, «Обществознание», параграф </w:t>
      </w:r>
      <w:r w:rsidRPr="007E6B5D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. Прочитать параграф и выполнить задание.</w:t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Прочитайте текст и выполните задания</w:t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Участие в труде 14—15-летних подростков является результатом снижения уровня жизни населения. Чем ниже семейный доход, тем в большей степени семья заинтересована в трудовой деятельности подростка. Именно семья в данном случае может стимулировать прекращение образования и выход на рынок труда неквалифицированного работника. Трудовые перспективы молодого человека в данном случае неблагоприятны: существует реальная опасность навсегда закрепиться в сфере неквалифицированного, как правило, физического труда, что чревато люмпенизацией работника, переходом его в маргинальные слои общества. Эпизодическое участие 14—15-летних подростков в трудовой деятельности, не сопровождающееся прекращением получения образования (например, в период летних школьных каникул), может оцениваться как положительное явление, отвечающее интересам подростка и общества. В данном случае речь идёт о начальных этапах адаптации к трудовой деятельности, о выработке стереотипа трудового поведения в рыночной среде.</w:t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Осознанное формирование материальных стимулов к труду отмечается у 16—17-летних молодых людей. Это связано с расширением объёма их материальных и духовных потребностей, а также продолжающимся процессом социализации. В этом же возрасте происходит активный поиск и выбор вида будущей профессиональной деятельности. Процесс получения профессиональных знаний, умений и навыков наиболее интенсивно протекает в группе 18—20-летних. Конкретные сроки профессионального обучения могут, безусловно, варьироваться в зависимости от специфики жизненных условий молодого человека, выбора им вида и формы получения образования. Поэтому по ряду поведенческих характеристик эта группа примыкает к группе 21—24-летних. В этих рамках большинство молодёжи заканчивает профессиональное обучение и стремится уже не к эпизодической, а к постоянной занятости.</w:t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Среди характеристик трудовой деятельности на первый план выдвигаются гарантии занятости, возможности профессионального развития и должностного роста. Поэтому молодые люди стремятся и к получению дополнительных умений и навыков. Именно в возрасте 21—24 лет большинство молодых людей испытывают так называемый «шок от реальности», связанный с тем, что их идеальные представления о будущей трудовой деятельности вступают в противоречие с реальной обстановкой на рабочем месте. На этот же возраст приходится и период начального этапа карьеры, характеризующийся вхождением в организацию, нахождением своего места в ней.</w:t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35EAE">
        <w:rPr>
          <w:i/>
          <w:iCs/>
          <w:color w:val="000000"/>
          <w:sz w:val="28"/>
          <w:szCs w:val="28"/>
        </w:rPr>
        <w:t>(Г. Г. Руденко, А. Р. Савелов)</w:t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lastRenderedPageBreak/>
        <w:t>Задание 1.</w:t>
      </w:r>
      <w:r w:rsidRPr="00E35EAE">
        <w:rPr>
          <w:color w:val="000000"/>
          <w:sz w:val="28"/>
          <w:szCs w:val="28"/>
        </w:rPr>
        <w:t> Какие четыре группы молодёжи, участвующие в труде, выделили авторы? Используя содержание текста, назовите основную причину, побуждающую каждую группу к трудовой деятельности.</w:t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2.</w:t>
      </w:r>
      <w:r w:rsidRPr="00E35EAE">
        <w:rPr>
          <w:color w:val="000000"/>
          <w:sz w:val="28"/>
          <w:szCs w:val="28"/>
        </w:rPr>
        <w:t xml:space="preserve"> В чём, по мнению авторов, проявляется противоречивый характер участия подростков в трудовой деятельности (укажите позитивные и негативные последствия)?</w:t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3.</w:t>
      </w:r>
      <w:r w:rsidRPr="00E35EAE">
        <w:rPr>
          <w:color w:val="000000"/>
          <w:sz w:val="28"/>
          <w:szCs w:val="28"/>
        </w:rPr>
        <w:t xml:space="preserve"> Как авторы характеризуют «шок от реальности», переживаемый работниками в возрасте 21—24 лет? Используя знания обществоведческого курса и факты общественной жизни, назовите три причины такого состояния молодых работников.</w:t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4.</w:t>
      </w:r>
      <w:r w:rsidRPr="00E35EAE">
        <w:rPr>
          <w:color w:val="000000"/>
          <w:sz w:val="28"/>
          <w:szCs w:val="28"/>
        </w:rPr>
        <w:t> Существует мнение, что государство и общество должны принимать специальные меры содействия в трудоустройстве подростков и молодёжи. С опорой на знания обществоведческого курса, факты общественной жизни и личный социальный опыт, приведите три аргумента в обоснование этого мнения.</w:t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</w:t>
      </w:r>
      <w:r w:rsidRPr="00E35EA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48100" cy="2171700"/>
            <wp:effectExtent l="19050" t="0" r="0" b="0"/>
            <wp:wrapSquare wrapText="bothSides"/>
            <wp:docPr id="2" name="Рисунок 2" descr="hello_html_edd6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edd6a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5.</w:t>
      </w:r>
      <w:r w:rsidRPr="00E35EAE">
        <w:rPr>
          <w:color w:val="000000"/>
          <w:sz w:val="28"/>
          <w:szCs w:val="28"/>
        </w:rPr>
        <w:t> Нередки ссоры и конфликты между друзьями, связанными узами многолетней дружбы. Ученые-социологи опросили две группы людей (20–25-ти лет и 40–50-ти лет), задав им общий вопрос: </w:t>
      </w:r>
      <w:r w:rsidRPr="00E35EAE">
        <w:rPr>
          <w:b/>
          <w:bCs/>
          <w:color w:val="000000"/>
          <w:sz w:val="28"/>
          <w:szCs w:val="28"/>
        </w:rPr>
        <w:t>«Как вы обычно поступаете, если у вас с вашим другом, близким человеком произошла ссора?»</w:t>
      </w:r>
    </w:p>
    <w:p w:rsidR="007E6B5D" w:rsidRPr="00E35EAE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Результаты опроса были обобщены и составлена диаграмма «Отношение к конфликтам и ссорам с друзьями</w:t>
      </w:r>
      <w:proofErr w:type="gramStart"/>
      <w:r w:rsidRPr="00E35EAE">
        <w:rPr>
          <w:color w:val="000000"/>
          <w:sz w:val="28"/>
          <w:szCs w:val="28"/>
        </w:rPr>
        <w:t>» ( %).</w:t>
      </w:r>
      <w:proofErr w:type="gramEnd"/>
    </w:p>
    <w:p w:rsidR="007E6B5D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Укажите два основных различия в позициях респондентов в оценке конфликтов с друзьями. Приведите не менее двух объяснений данных различий.</w:t>
      </w:r>
    </w:p>
    <w:p w:rsidR="007E6B5D" w:rsidRDefault="007E6B5D" w:rsidP="007E6B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6B5D" w:rsidRPr="007E6B5D" w:rsidRDefault="007E6B5D" w:rsidP="007E6B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2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5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7523B">
        <w:rPr>
          <w:rFonts w:ascii="Times New Roman" w:hAnsi="Times New Roman" w:cs="Times New Roman"/>
          <w:b/>
          <w:sz w:val="28"/>
          <w:szCs w:val="28"/>
        </w:rPr>
        <w:t>урок  «</w:t>
      </w:r>
      <w:proofErr w:type="gramEnd"/>
      <w:r w:rsidRPr="007E6B5D">
        <w:rPr>
          <w:rFonts w:ascii="Times New Roman" w:hAnsi="Times New Roman" w:cs="Times New Roman"/>
          <w:sz w:val="28"/>
          <w:szCs w:val="28"/>
          <w:u w:val="single"/>
        </w:rPr>
        <w:t xml:space="preserve">Межнациональные отношения, </w:t>
      </w:r>
      <w:proofErr w:type="spellStart"/>
      <w:r w:rsidRPr="007E6B5D">
        <w:rPr>
          <w:rFonts w:ascii="Times New Roman" w:hAnsi="Times New Roman" w:cs="Times New Roman"/>
          <w:sz w:val="28"/>
          <w:szCs w:val="28"/>
          <w:u w:val="single"/>
        </w:rPr>
        <w:t>этносоциальные</w:t>
      </w:r>
      <w:proofErr w:type="spellEnd"/>
      <w:r w:rsidRPr="007E6B5D">
        <w:rPr>
          <w:rFonts w:ascii="Times New Roman" w:hAnsi="Times New Roman" w:cs="Times New Roman"/>
          <w:sz w:val="28"/>
          <w:szCs w:val="28"/>
          <w:u w:val="single"/>
        </w:rPr>
        <w:t xml:space="preserve"> конфликты.</w:t>
      </w:r>
      <w:r w:rsidRPr="00C7523B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А. Важенин, «Обществознание», параграф 4.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 Прочитать параграф и выполнить задание.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1.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Установите соответствие между социальными общностями и критериями их выделения: к каждой позиции, данной в первом столбце, подберите соответствующую позицию из второго столбца.</w:t>
      </w:r>
    </w:p>
    <w:p w:rsidR="007E6B5D" w:rsidRPr="00A33187" w:rsidRDefault="007E6B5D" w:rsidP="007E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СОЦИАЛЬНЫЕ ОБЩНОСТИ</w:t>
      </w:r>
    </w:p>
    <w:p w:rsidR="007E6B5D" w:rsidRPr="00A33187" w:rsidRDefault="007E6B5D" w:rsidP="007E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E6B5D" w:rsidRPr="00A33187" w:rsidRDefault="007E6B5D" w:rsidP="007E6B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</w:t>
      </w:r>
    </w:p>
    <w:p w:rsidR="007E6B5D" w:rsidRPr="00A33187" w:rsidRDefault="007E6B5D" w:rsidP="007E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A) сибиряки</w:t>
      </w:r>
    </w:p>
    <w:p w:rsidR="007E6B5D" w:rsidRPr="00A33187" w:rsidRDefault="007E6B5D" w:rsidP="007E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Б) православные</w:t>
      </w:r>
    </w:p>
    <w:p w:rsidR="007E6B5D" w:rsidRPr="00A33187" w:rsidRDefault="007E6B5D" w:rsidP="007E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B) белорусы</w:t>
      </w:r>
    </w:p>
    <w:p w:rsidR="007E6B5D" w:rsidRPr="00A33187" w:rsidRDefault="007E6B5D" w:rsidP="007E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Г) горожане</w:t>
      </w:r>
    </w:p>
    <w:p w:rsidR="007E6B5D" w:rsidRPr="00A33187" w:rsidRDefault="007E6B5D" w:rsidP="007E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Д) русские</w:t>
      </w:r>
    </w:p>
    <w:p w:rsidR="007E6B5D" w:rsidRPr="00A33187" w:rsidRDefault="007E6B5D" w:rsidP="007E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Е) протестанты</w:t>
      </w:r>
    </w:p>
    <w:p w:rsidR="007E6B5D" w:rsidRPr="00A33187" w:rsidRDefault="007E6B5D" w:rsidP="007E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E6B5D" w:rsidRPr="00A33187" w:rsidRDefault="007E6B5D" w:rsidP="007E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территориальный</w:t>
      </w:r>
    </w:p>
    <w:p w:rsidR="007E6B5D" w:rsidRPr="00A33187" w:rsidRDefault="007E6B5D" w:rsidP="007E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proofErr w:type="spellStart"/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этносоциальный</w:t>
      </w:r>
      <w:proofErr w:type="spellEnd"/>
    </w:p>
    <w:p w:rsidR="007E6B5D" w:rsidRPr="00A33187" w:rsidRDefault="007E6B5D" w:rsidP="007E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религиозный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2.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приведённом ниже списке исторические формы этноса и запишите цифры, под которыми они указаны.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семья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племя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народность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община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государство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3.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списке этнические общности и запишите цифры, под которыми они указаны.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племена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провинциалы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народности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нации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творческие союзы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6) граждане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4.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приведённом списке этнические общности, и запишите цифры, под которыми они указаны.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молодёжь 2) россияне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трудящиеся 4) украинцы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парижане 6) русские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5.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Выберите верные суждения об этнических общностях и запишите цифры </w:t>
      </w:r>
      <w:r w:rsidRPr="004136B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в порядке возрастания</w:t>
      </w:r>
      <w:r w:rsidRPr="004136B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 которыми они указаны.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Разновидностью этноса является народность.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Появление наций предшествовало возникновению государства.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В основе этнической общности лежит единство классовых интересов.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Различают этническое и гражданское понимание нации.</w:t>
      </w:r>
    </w:p>
    <w:p w:rsidR="007E6B5D" w:rsidRPr="00A33187" w:rsidRDefault="007E6B5D" w:rsidP="007E6B5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Сплочению народности в нацию помогает осознание людьми общности своих исторических судеб.</w:t>
      </w:r>
    </w:p>
    <w:p w:rsidR="007E6B5D" w:rsidRDefault="007E6B5D" w:rsidP="007E6B5D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 6.</w:t>
      </w:r>
      <w:r>
        <w:rPr>
          <w:color w:val="000000"/>
          <w:sz w:val="26"/>
          <w:szCs w:val="26"/>
        </w:rPr>
        <w:t>Назовите две тенденции в развитии современных межнациональных отношений и проиллюстрируйте примером каждую из них.</w:t>
      </w:r>
    </w:p>
    <w:p w:rsidR="007E6B5D" w:rsidRDefault="007E6B5D" w:rsidP="007E6B5D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 7.</w:t>
      </w:r>
      <w:r>
        <w:rPr>
          <w:color w:val="000000"/>
          <w:sz w:val="26"/>
          <w:szCs w:val="26"/>
        </w:rPr>
        <w:t>Назовите три признака, определяющие этническую принадлежность индивида, и приведите примеры каждого из них.</w:t>
      </w:r>
    </w:p>
    <w:p w:rsidR="007E6B5D" w:rsidRDefault="007E6B5D" w:rsidP="007E6B5D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Задание 8.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Вам предстоит подготовить развёрнутый ответ по теме «Нации и межнациональные отношения в современном мире».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p w:rsidR="007E6B5D" w:rsidRPr="00A33187" w:rsidRDefault="007E6B5D" w:rsidP="007E6B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3187">
        <w:rPr>
          <w:color w:val="000000"/>
          <w:sz w:val="28"/>
          <w:szCs w:val="28"/>
        </w:rPr>
        <w:t> </w:t>
      </w:r>
      <w:r w:rsidRPr="00A33187">
        <w:rPr>
          <w:b/>
          <w:bCs/>
          <w:color w:val="000000"/>
          <w:sz w:val="28"/>
          <w:szCs w:val="28"/>
        </w:rPr>
        <w:t>Задание 9.</w:t>
      </w:r>
      <w:r w:rsidRPr="00A33187">
        <w:rPr>
          <w:color w:val="000000"/>
          <w:sz w:val="28"/>
          <w:szCs w:val="28"/>
        </w:rPr>
        <w:t>Какой смысл обществоведы вкладывают в понятие «национальная политика»? Привлекая знания обществоведческого курса, составьте два предложения, содержащие информацию о национальной политике.</w:t>
      </w:r>
    </w:p>
    <w:p w:rsidR="007E6B5D" w:rsidRDefault="007E6B5D" w:rsidP="007E6B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BEF" w:rsidRPr="007E6B5D" w:rsidRDefault="00D24BEF" w:rsidP="007E6B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4BEF" w:rsidRPr="007E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B5D"/>
    <w:rsid w:val="007E6B5D"/>
    <w:rsid w:val="00D2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6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</dc:creator>
  <cp:keywords/>
  <dc:description/>
  <cp:lastModifiedBy>ABBAT</cp:lastModifiedBy>
  <cp:revision>2</cp:revision>
  <dcterms:created xsi:type="dcterms:W3CDTF">2021-12-10T12:08:00Z</dcterms:created>
  <dcterms:modified xsi:type="dcterms:W3CDTF">2021-12-10T12:17:00Z</dcterms:modified>
</cp:coreProperties>
</file>